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习近平总书记两会金句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3月5日参加江苏代表团审议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要牢牢把握高质量发展这个首要任务，因地制宜发展新质生产力。面对新一轮科技革命和产业变革，我们必须抢抓机遇，加大创新力度，培育壮大新兴产业，超前布局建设未来产业，完善现代化产业体系。发展新质生产力不是忽视、放弃传统产业，要防止一哄而上、泡沫化，也不要搞一种模式。各地要坚持从实际出发，先立后破、因地制宜、分类指导，根据本地的资源禀赋、产业基础、科研条件等，有选择地推动新产业、新模式、新动能发展，用新技术改造提升传统产业，积极促进产业高端化、智能化、绿色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要谋划进一步全面深化改革重大举措，为推动高质量发展、推进中国式现代化持续注入强劲动力。围绕构建高水平社会主义市场经济体制，加快完善产权保护、市场准入、公平竞争、社会信用等市场经济基础制度。完善落实“两个毫不动摇”的体制机制，支持民营经济和民营企业发展壮大，激发各类经营主体的内生动力和创新活力。深化科技体制、教育体制、人才体制等改革，打通束缚新质生产力发展的堵点卡点。持续建设市场化、法治化、国际化一流营商环境，塑造更高水平开放型经济新优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党的十八大以来，我们实施了一系列区域协调发展战略、区域重大战略、主体功能区战略等，为构建新发展格局、推动高质量发展发挥了重要支撑作用。江苏要全面融入和服务长江经济带发展和长三角一体化发展战略，加强同其他区域发展战略和区域重大战略的对接，在更大范围内联动构建创新链、产业链、供应链，更好发挥经济大省对区域乃至全国发展的辐射带动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要继续巩固和增强经济回升向好态势，提振全社会发展信心，党员干部首先要坚定信心、真抓实干。要巩固拓展主题教育成果，建立长效机制，坚决纠治形式主义、官僚主义，切实为基层减负，激发全党全社会创造活力，提振党员干部干事创业的精气神。要坚持以人民为中心的发展思想，在发展中稳步提升民生保障水平，引导激励广大群众依靠自己的双手创造幸福生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■要抓好安全生产，进一步做好安全隐患排查，强化预警监测，落实应急措施，保障人民群众生命财产安全。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32"/>
          <w:szCs w:val="32"/>
        </w:rPr>
      </w:pPr>
      <w:r>
        <w:rPr>
          <w:rFonts w:hint="eastAsia" w:ascii="黑体" w:hAnsi="黑体" w:eastAsia="黑体" w:cs="黑体"/>
          <w:b/>
          <w:bCs/>
          <w:sz w:val="32"/>
          <w:szCs w:val="32"/>
        </w:rPr>
        <w:t>3月6日看望参加政协会议的民革科技界环境资源界委员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■人民政协各党派、各团体、各族各界各方面人士要围绕中共二十大提出的重大战略任务和中央经济工作会议部署，深入调查研究，积极建言资政，广泛凝聚共识，助力中国式现代化建设。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2023年是全面贯彻中共二十大精神的开局之年。中共中央团结带领全党全国各族人民，坚持稳中求进工作总基调，果断实行新冠疫情防控转段，全力推动经济恢复发展，坚定推进中国式现代化，圆满实现经济社会发展主要预期目标，全面建设社会主义现代化国家迈出坚实步伐。成绩来之不易，这是全国各族人民团结一致、顽强拼搏的结果，也凝聚着广大政协委员的心血和智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过去一年，民革深入开展“凝心铸魂强根基、团结奋进新征程”主题教育，扎实推进政治协商、参政议政，持续参与长江生态环境保护民主监督，积极推动海峡两岸经济文化交流。广大科技界人士积极支持参与科技体制改革，奋力投身科技创新。广大环境资源界人士发挥专业优势，在推动发展方式绿色转型中发挥了积极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民革要在对台工作大局中进一步找准定位、发挥优势、积极作为，更好团结海内外、岛内外一切可以团结的爱国力量，不断壮大反“独”促统力量，共同推进祖国和平统一进程。要积极推动两岸科技、农业、人文、青年发展等领域交流合作，深化两岸各领域融合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科技界委员和广大科技工作者要进一步增强科教兴国强国的抱负，担当起科技创新的重任，加强基础研究和应用基础研究，打好关键核心技术攻坚战，培育发展新质生产力的新动能。要务实建言献策，助力深化科技体制改革和人才发展体制机制改革，健全科技评价体系和激励机制，进一步激发各类人才创新活力和潜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广大环境资源界委员要在加强生态环境保护、以高水平保护支撑高质量发展上作出新贡献。要守牢国土空间开发保护底线，完善生态环境分区管控体系，夯实高质量发展的生态基础。全面准确落实精准治污、科学治污、依法治污方针，推动经济社会发展绿色化、低碳化，加强资源节约集约循环利用，拓展生态产品价值实现路径，积极稳妥推进碳达峰碳中和，为高质量发展注入新动能、塑造新优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今年是人民政协成立75周年。人民政协要发扬优良传统，牢记政治责任，加强思想政治引领，加强专门协商机构制度建设，加强自身建设，政协委员要提高自身素质和履职能力，不断开创新时代政协工作和多党合作事业新局面。</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3月7日出席解放军和武警部队代表团全体会议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新兴领域战略能力是国家战略体系和能力重要组成部分，关系我国经济社会高质量发展，关系国家安全和军事斗争主动，对以中国式现代化全面推进强国建设、民族复兴伟业具有重要意义。要强化使命担当，深化改革创新，全面提升新兴领域战略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党的十八大以来，我们统筹推进战略性新兴产业和新型作战力量发展，取得一系列重大成果。党的二十大后，党中央从推动高质量发展全局出发，明确提出加快发展新质生产力。这为新兴领域战略能力建设提供了难得机遇。要乘势而上，把握新兴领域发展特点规律，推动新质生产力同新质战斗力高效融合、双向拉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要突出发展重点，抓好新兴领域战略能力建设有关战略和规划落实。要统筹海上军事斗争准备、海洋权益维护和海洋经济发展，提升经略海洋能力。要优化航天布局，推进我国航天体系建设。要构建网络空间防御体系，提高维护国家网络安全能力。要加强智能科技重大项目统筹实施，加大先进成果应用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新兴领域发展从根本上说源于科技的创新和应用。要增强创新自信，坚持以我为主，从实际出发，大力推进自主创新、原始创新，打造新质生产力和新质战斗力增长极。要把握新兴领域交叉融合发展特征，加强集成创新和综合应用，推动形成多点突破、群体迸发的生动局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要把新兴领域改革作为进一步全面深化改革的一个重点突出出来，构建自主自强、开放融合、充满活力的创新生态，更好推进新兴领域战略能力建设。要健全完善需求对接、规划衔接、资源共享等方面制度机制，走好标准通用化路子，提高新兴领域发展整体效益。要以加快新质战斗力供给为牵引，深化国防科技工业体制改革，优化国防科技工业布局，健全先进技术敏捷响应、快速转化机制，构建同新兴领域发展相适应的创新链、产业链、价值链。要更新思想观念，大胆创新探索新型作战力量建设和运用模式，充分解放和发展新质战斗力。</w:t>
      </w:r>
    </w:p>
    <w:p>
      <w:pPr>
        <w:keepNext w:val="0"/>
        <w:keepLines w:val="0"/>
        <w:pageBreakBefore w:val="0"/>
        <w:widowControl w:val="0"/>
        <w:kinsoku/>
        <w:wordWrap/>
        <w:overflowPunct/>
        <w:topLinePunct w:val="0"/>
        <w:autoSpaceDE/>
        <w:autoSpaceDN/>
        <w:bidi w:val="0"/>
        <w:adjustRightInd/>
        <w:snapToGrid/>
        <w:spacing w:line="600" w:lineRule="exact"/>
        <w:ind w:firstLine="6080" w:firstLineChars="1900"/>
        <w:textAlignment w:val="auto"/>
        <w:rPr>
          <w:rFonts w:hint="default" w:ascii="Times New Roman" w:hAnsi="Times New Roman" w:eastAsia="方正仿宋_GBK" w:cs="方正仿宋_GBK"/>
          <w:sz w:val="32"/>
          <w:szCs w:val="32"/>
          <w:lang w:val="en-US" w:eastAsia="zh-CN"/>
        </w:rPr>
      </w:pPr>
      <w:bookmarkStart w:id="0" w:name="_GoBack"/>
      <w:bookmarkEnd w:id="0"/>
      <w:r>
        <w:rPr>
          <w:rFonts w:hint="eastAsia" w:ascii="Times New Roman" w:hAnsi="Times New Roman" w:eastAsia="方正仿宋_GBK" w:cs="方正仿宋_GBK"/>
          <w:sz w:val="32"/>
          <w:szCs w:val="32"/>
          <w:lang w:val="en-US" w:eastAsia="zh-CN"/>
        </w:rPr>
        <w:t>来源：人民日报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761B4"/>
    <w:rsid w:val="45AE181F"/>
    <w:rsid w:val="7E5761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2024-03-15T02:24:00Z</dcterms:created>
  <dc:creator>无忧</dc:creator>
  <cp:lastModifiedBy>无忧</cp:lastModifiedBy>
  <dcterms:modified xsi:type="dcterms:W3CDTF">2024-03-20T03:36:17Z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ED04718BDC4849B1ACD552A50DA2EC29</vt:lpwstr>
  </property>
</Properties>
</file>